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                                                                                                                                                                                                                                                                                                                                                                                  </w:t>
      </w:r>
      <w:r w:rsidDel="00000000" w:rsidR="00000000" w:rsidRPr="00000000">
        <w:rPr>
          <w:rtl w:val="0"/>
        </w:rPr>
        <w:t xml:space="preserve">                                                             </w:t>
      </w:r>
      <w:r w:rsidDel="00000000" w:rsidR="00000000" w:rsidRPr="00000000">
        <w:rPr>
          <w:b w:val="1"/>
          <w:i w:val="1"/>
        </w:rPr>
        <w:drawing>
          <wp:inline distB="0" distT="0" distL="0" distR="0">
            <wp:extent cx="733425" cy="561975"/>
            <wp:effectExtent b="0" l="0" r="0" t="0"/>
            <wp:docPr descr="Harton Academy | Sea View Primary School" id="220" name="image1.jpg"/>
            <a:graphic>
              <a:graphicData uri="http://schemas.openxmlformats.org/drawingml/2006/picture">
                <pic:pic>
                  <pic:nvPicPr>
                    <pic:cNvPr descr="Harton Academy | Sea View Primary School" id="0" name="image1.jpg"/>
                    <pic:cNvPicPr preferRelativeResize="0"/>
                  </pic:nvPicPr>
                  <pic:blipFill>
                    <a:blip r:embed="rId7"/>
                    <a:srcRect b="14284" l="0" r="0" t="9091"/>
                    <a:stretch>
                      <a:fillRect/>
                    </a:stretch>
                  </pic:blipFill>
                  <pic:spPr>
                    <a:xfrm>
                      <a:off x="0" y="0"/>
                      <a:ext cx="733425" cy="561975"/>
                    </a:xfrm>
                    <a:prstGeom prst="rect"/>
                    <a:ln/>
                  </pic:spPr>
                </pic:pic>
              </a:graphicData>
            </a:graphic>
          </wp:inline>
        </w:drawing>
      </w:r>
      <w:r w:rsidDel="00000000" w:rsidR="00000000" w:rsidRPr="00000000">
        <w:rPr>
          <w:b w:val="1"/>
          <w:i w:val="1"/>
          <w:rtl w:val="0"/>
        </w:rPr>
        <w:t xml:space="preserve">         </w:t>
      </w:r>
      <w:r w:rsidDel="00000000" w:rsidR="00000000" w:rsidRPr="00000000">
        <w:rPr>
          <w:b w:val="1"/>
          <w:i w:val="1"/>
          <w:sz w:val="36"/>
          <w:szCs w:val="36"/>
          <w:u w:val="single"/>
          <w:rtl w:val="0"/>
        </w:rPr>
        <w:t xml:space="preserve">  EYFS History Skills Progression Map</w:t>
      </w:r>
      <w:r w:rsidDel="00000000" w:rsidR="00000000" w:rsidRPr="00000000">
        <w:rPr>
          <w:sz w:val="36"/>
          <w:szCs w:val="36"/>
          <w:rtl w:val="0"/>
        </w:rPr>
        <w:t xml:space="preserve">.</w:t>
      </w:r>
      <w:r w:rsidDel="00000000" w:rsidR="00000000" w:rsidRPr="00000000">
        <w:rPr>
          <w:rtl w:val="0"/>
        </w:rPr>
        <w:t xml:space="preserve">             </w:t>
      </w:r>
      <w:r w:rsidDel="00000000" w:rsidR="00000000" w:rsidRPr="00000000">
        <w:rPr/>
        <w:drawing>
          <wp:inline distB="0" distT="0" distL="0" distR="0">
            <wp:extent cx="733425" cy="561975"/>
            <wp:effectExtent b="0" l="0" r="0" t="0"/>
            <wp:docPr descr="Harton Academy | Sea View Primary School" id="221" name="image1.jpg"/>
            <a:graphic>
              <a:graphicData uri="http://schemas.openxmlformats.org/drawingml/2006/picture">
                <pic:pic>
                  <pic:nvPicPr>
                    <pic:cNvPr descr="Harton Academy | Sea View Primary School" id="0" name="image1.jpg"/>
                    <pic:cNvPicPr preferRelativeResize="0"/>
                  </pic:nvPicPr>
                  <pic:blipFill>
                    <a:blip r:embed="rId7"/>
                    <a:srcRect b="14284" l="0" r="0" t="9091"/>
                    <a:stretch>
                      <a:fillRect/>
                    </a:stretch>
                  </pic:blipFill>
                  <pic:spPr>
                    <a:xfrm>
                      <a:off x="0" y="0"/>
                      <a:ext cx="733425" cy="561975"/>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63501</wp:posOffset>
                </wp:positionH>
                <wp:positionV relativeFrom="paragraph">
                  <wp:posOffset>795020</wp:posOffset>
                </wp:positionV>
                <wp:extent cx="4657725" cy="1276350"/>
                <wp:effectExtent b="0" l="0" r="0" t="0"/>
                <wp:wrapSquare wrapText="bothSides" distB="45720" distT="45720" distL="114300" distR="114300"/>
                <wp:docPr id="218" name=""/>
                <a:graphic>
                  <a:graphicData uri="http://schemas.microsoft.com/office/word/2010/wordprocessingShape">
                    <wps:wsp>
                      <wps:cNvSpPr/>
                      <wps:cNvPr id="2" name="Shape 2"/>
                      <wps:spPr>
                        <a:xfrm>
                          <a:off x="3021900" y="3146588"/>
                          <a:ext cx="4648200" cy="126682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60" w:line="258.99999618530273"/>
                              <w:ind w:left="111.00000381469727" w:right="0" w:firstLine="111.00000381469727"/>
                              <w:jc w:val="left"/>
                              <w:textDirection w:val="btLr"/>
                            </w:pPr>
                            <w:r w:rsidDel="00000000" w:rsidR="00000000" w:rsidRPr="00000000">
                              <w:rPr>
                                <w:rFonts w:ascii="Comic Sans MS" w:cs="Comic Sans MS" w:eastAsia="Comic Sans MS" w:hAnsi="Comic Sans MS"/>
                                <w:b w:val="0"/>
                                <w:i w:val="1"/>
                                <w:smallCaps w:val="0"/>
                                <w:strike w:val="0"/>
                                <w:color w:val="6b4f9a"/>
                                <w:sz w:val="24"/>
                                <w:u w:val="single"/>
                                <w:vertAlign w:val="baseline"/>
                              </w:rPr>
                              <w:t xml:space="preserve">Understanding the World (People and Communities)</w:t>
                            </w:r>
                          </w:p>
                          <w:p w:rsidR="00000000" w:rsidDel="00000000" w:rsidP="00000000" w:rsidRDefault="00000000" w:rsidRPr="00000000">
                            <w:pPr>
                              <w:spacing w:after="160" w:before="60" w:line="258.99999618530273"/>
                              <w:ind w:left="111.00000381469727" w:right="0" w:firstLine="111.00000381469727"/>
                              <w:jc w:val="left"/>
                              <w:textDirection w:val="btLr"/>
                            </w:pPr>
                            <w:r w:rsidDel="00000000" w:rsidR="00000000" w:rsidRPr="00000000">
                              <w:rPr>
                                <w:rFonts w:ascii="Comic Sans MS" w:cs="Comic Sans MS" w:eastAsia="Comic Sans MS" w:hAnsi="Comic Sans MS"/>
                                <w:b w:val="0"/>
                                <w:i w:val="1"/>
                                <w:smallCaps w:val="0"/>
                                <w:strike w:val="0"/>
                                <w:color w:val="6b4f9a"/>
                                <w:sz w:val="24"/>
                                <w:u w:val="single"/>
                                <w:vertAlign w:val="baseline"/>
                              </w:rPr>
                            </w:r>
                            <w:r w:rsidDel="00000000" w:rsidR="00000000" w:rsidRPr="00000000">
                              <w:rPr>
                                <w:rFonts w:ascii="Comic Sans MS" w:cs="Comic Sans MS" w:eastAsia="Comic Sans MS" w:hAnsi="Comic Sans MS"/>
                                <w:b w:val="0"/>
                                <w:i w:val="0"/>
                                <w:smallCaps w:val="0"/>
                                <w:strike w:val="0"/>
                                <w:color w:val="292425"/>
                                <w:sz w:val="22"/>
                                <w:vertAlign w:val="baseline"/>
                              </w:rPr>
                              <w:t xml:space="preserve">Children talk about past and present events in their own lives and in the lives of family members. They know about similarities and differences between themselves and others, and among families, communities and traditions.</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1"/>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63501</wp:posOffset>
                </wp:positionH>
                <wp:positionV relativeFrom="paragraph">
                  <wp:posOffset>795020</wp:posOffset>
                </wp:positionV>
                <wp:extent cx="4657725" cy="1276350"/>
                <wp:effectExtent b="0" l="0" r="0" t="0"/>
                <wp:wrapSquare wrapText="bothSides" distB="45720" distT="45720" distL="114300" distR="114300"/>
                <wp:docPr id="218"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4657725" cy="1276350"/>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4851400</wp:posOffset>
                </wp:positionH>
                <wp:positionV relativeFrom="paragraph">
                  <wp:posOffset>807720</wp:posOffset>
                </wp:positionV>
                <wp:extent cx="4657725" cy="1285875"/>
                <wp:effectExtent b="0" l="0" r="0" t="0"/>
                <wp:wrapSquare wrapText="bothSides" distB="45720" distT="45720" distL="114300" distR="114300"/>
                <wp:docPr id="219" name=""/>
                <a:graphic>
                  <a:graphicData uri="http://schemas.microsoft.com/office/word/2010/wordprocessingShape">
                    <wps:wsp>
                      <wps:cNvSpPr/>
                      <wps:cNvPr id="3" name="Shape 3"/>
                      <wps:spPr>
                        <a:xfrm>
                          <a:off x="3021900" y="3141825"/>
                          <a:ext cx="4648200" cy="127635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60" w:line="258.99999618530273"/>
                              <w:ind w:left="111.99999809265137" w:right="0" w:firstLine="111.99999809265137"/>
                              <w:jc w:val="left"/>
                              <w:textDirection w:val="btLr"/>
                            </w:pPr>
                            <w:r w:rsidDel="00000000" w:rsidR="00000000" w:rsidRPr="00000000">
                              <w:rPr>
                                <w:rFonts w:ascii="Comic Sans MS" w:cs="Comic Sans MS" w:eastAsia="Comic Sans MS" w:hAnsi="Comic Sans MS"/>
                                <w:b w:val="1"/>
                                <w:i w:val="1"/>
                                <w:smallCaps w:val="0"/>
                                <w:strike w:val="0"/>
                                <w:color w:val="6b4f9a"/>
                                <w:sz w:val="24"/>
                                <w:u w:val="single"/>
                                <w:vertAlign w:val="baseline"/>
                              </w:rPr>
                              <w:t xml:space="preserve">Understanding the World (The World)</w:t>
                            </w:r>
                          </w:p>
                          <w:p w:rsidR="00000000" w:rsidDel="00000000" w:rsidP="00000000" w:rsidRDefault="00000000" w:rsidRPr="00000000">
                            <w:pPr>
                              <w:spacing w:after="0" w:before="18.99999976158142" w:line="258.99999618530273"/>
                              <w:ind w:left="113.00000190734863" w:right="106.00000381469727" w:firstLine="111.99999809265137"/>
                              <w:jc w:val="both"/>
                              <w:textDirection w:val="btLr"/>
                            </w:pPr>
                            <w:r w:rsidDel="00000000" w:rsidR="00000000" w:rsidRPr="00000000">
                              <w:rPr>
                                <w:rFonts w:ascii="Comic Sans MS" w:cs="Comic Sans MS" w:eastAsia="Comic Sans MS" w:hAnsi="Comic Sans MS"/>
                                <w:b w:val="1"/>
                                <w:i w:val="1"/>
                                <w:smallCaps w:val="0"/>
                                <w:strike w:val="0"/>
                                <w:color w:val="000000"/>
                                <w:sz w:val="24"/>
                                <w:u w:val="single"/>
                                <w:vertAlign w:val="baseline"/>
                              </w:rPr>
                            </w:r>
                            <w:r w:rsidDel="00000000" w:rsidR="00000000" w:rsidRPr="00000000">
                              <w:rPr>
                                <w:rFonts w:ascii="Comic Sans MS" w:cs="Comic Sans MS" w:eastAsia="Comic Sans MS" w:hAnsi="Comic Sans MS"/>
                                <w:b w:val="0"/>
                                <w:i w:val="0"/>
                                <w:smallCaps w:val="0"/>
                                <w:strike w:val="0"/>
                                <w:color w:val="292425"/>
                                <w:sz w:val="22"/>
                                <w:vertAlign w:val="baseline"/>
                              </w:rPr>
                              <w:t xml:space="preserve">Children know about similarities and differences in relation to places, objects, materials and living things. They talk about the features of their own immediate environment and how environments might vary from one another.</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292425"/>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4851400</wp:posOffset>
                </wp:positionH>
                <wp:positionV relativeFrom="paragraph">
                  <wp:posOffset>807720</wp:posOffset>
                </wp:positionV>
                <wp:extent cx="4657725" cy="1285875"/>
                <wp:effectExtent b="0" l="0" r="0" t="0"/>
                <wp:wrapSquare wrapText="bothSides" distB="45720" distT="45720" distL="114300" distR="114300"/>
                <wp:docPr id="219"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4657725" cy="1285875"/>
                        </a:xfrm>
                        <a:prstGeom prst="rect"/>
                        <a:ln/>
                      </pic:spPr>
                    </pic:pic>
                  </a:graphicData>
                </a:graphic>
              </wp:anchor>
            </w:drawing>
          </mc:Fallback>
        </mc:AlternateConten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tbl>
      <w:tblPr>
        <w:tblStyle w:val="Table1"/>
        <w:tblW w:w="1538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42"/>
        <w:gridCol w:w="2746"/>
        <w:gridCol w:w="2533"/>
        <w:gridCol w:w="2691"/>
        <w:gridCol w:w="2573"/>
        <w:gridCol w:w="2703"/>
        <w:tblGridChange w:id="0">
          <w:tblGrid>
            <w:gridCol w:w="2142"/>
            <w:gridCol w:w="2746"/>
            <w:gridCol w:w="2533"/>
            <w:gridCol w:w="2691"/>
            <w:gridCol w:w="2573"/>
            <w:gridCol w:w="2703"/>
          </w:tblGrid>
        </w:tblGridChange>
      </w:tblGrid>
      <w:tr>
        <w:tc>
          <w:tcPr/>
          <w:p w:rsidR="00000000" w:rsidDel="00000000" w:rsidP="00000000" w:rsidRDefault="00000000" w:rsidRPr="00000000" w14:paraId="00000004">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Year Group</w:t>
            </w:r>
          </w:p>
        </w:tc>
        <w:tc>
          <w:tcPr/>
          <w:p w:rsidR="00000000" w:rsidDel="00000000" w:rsidP="00000000" w:rsidRDefault="00000000" w:rsidRPr="00000000" w14:paraId="00000005">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Chronological understanding.</w:t>
            </w:r>
          </w:p>
        </w:tc>
        <w:tc>
          <w:tcPr/>
          <w:p w:rsidR="00000000" w:rsidDel="00000000" w:rsidP="00000000" w:rsidRDefault="00000000" w:rsidRPr="00000000" w14:paraId="00000006">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Range and depth of historical knowledge.</w:t>
            </w:r>
          </w:p>
          <w:p w:rsidR="00000000" w:rsidDel="00000000" w:rsidP="00000000" w:rsidRDefault="00000000" w:rsidRPr="00000000" w14:paraId="00000007">
            <w:pPr>
              <w:jc w:val="center"/>
              <w:rPr>
                <w:rFonts w:ascii="Comic Sans MS" w:cs="Comic Sans MS" w:eastAsia="Comic Sans MS" w:hAnsi="Comic Sans MS"/>
                <w:sz w:val="20"/>
                <w:szCs w:val="20"/>
              </w:rPr>
            </w:pPr>
            <w:r w:rsidDel="00000000" w:rsidR="00000000" w:rsidRPr="00000000">
              <w:rPr>
                <w:rtl w:val="0"/>
              </w:rPr>
            </w:r>
          </w:p>
        </w:tc>
        <w:tc>
          <w:tcPr/>
          <w:p w:rsidR="00000000" w:rsidDel="00000000" w:rsidP="00000000" w:rsidRDefault="00000000" w:rsidRPr="00000000" w14:paraId="00000008">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Historical interpretation</w:t>
            </w:r>
          </w:p>
        </w:tc>
        <w:tc>
          <w:tcPr/>
          <w:p w:rsidR="00000000" w:rsidDel="00000000" w:rsidP="00000000" w:rsidRDefault="00000000" w:rsidRPr="00000000" w14:paraId="00000009">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Historical enquiry</w:t>
            </w:r>
          </w:p>
        </w:tc>
        <w:tc>
          <w:tcPr/>
          <w:p w:rsidR="00000000" w:rsidDel="00000000" w:rsidP="00000000" w:rsidRDefault="00000000" w:rsidRPr="00000000" w14:paraId="0000000A">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Organisation and communication</w:t>
            </w:r>
          </w:p>
        </w:tc>
      </w:tr>
      <w:tr>
        <w:tc>
          <w:tcPr/>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Nursery</w:t>
            </w:r>
          </w:p>
        </w:tc>
        <w:tc>
          <w:tcPr>
            <w:shd w:fill="auto" w:val="clear"/>
          </w:tcPr>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To talk about significant events in my own experience.</w:t>
            </w:r>
          </w:p>
        </w:tc>
        <w:tc>
          <w:tcPr>
            <w:shd w:fill="auto" w:val="clear"/>
          </w:tcPr>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To remember and describe significant events for me or my family.</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To listen to simple historical stories. </w:t>
            </w:r>
          </w:p>
        </w:tc>
        <w:tc>
          <w:tcPr/>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Talk about the photos in my Learning Journal.</w:t>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To say one difference between an old and a new object or place.</w:t>
            </w:r>
          </w:p>
        </w:tc>
        <w:tc>
          <w:tcPr>
            <w:shd w:fill="auto" w:val="clear"/>
          </w:tcPr>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Say what an object might be.</w:t>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Use simple vocabulary to show passing of time.</w:t>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(old and new)  </w:t>
            </w:r>
          </w:p>
        </w:tc>
      </w:tr>
      <w:tr>
        <w:trPr>
          <w:trHeight w:val="3167" w:hRule="atLeast"/>
        </w:trPr>
        <w:tc>
          <w:tcPr/>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Reception</w:t>
            </w:r>
          </w:p>
        </w:tc>
        <w:tc>
          <w:tcPr>
            <w:shd w:fill="auto" w:val="clear"/>
          </w:tcPr>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Order two events in my life chronologically.</w:t>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Talk about past events in my life in the correct order.</w:t>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Sequence pictures to show time order.</w:t>
            </w:r>
          </w:p>
        </w:tc>
        <w:tc>
          <w:tcPr>
            <w:shd w:fill="auto" w:val="clear"/>
          </w:tcPr>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Talk about past and present events in my own life and in lives of my family.</w:t>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To listen to and recall simple historical stories. </w:t>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Ask questions about why things happen and give explanations</w:t>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Explain how something changes over time.</w:t>
            </w:r>
          </w:p>
        </w:tc>
        <w:tc>
          <w:tcPr>
            <w:shd w:fill="auto" w:val="clear"/>
          </w:tcPr>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bookmarkStart w:colFirst="0" w:colLast="0" w:name="_heading=h.gjdgxs" w:id="0"/>
            <w:bookmarkEnd w:id="0"/>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Talk about similarities and differences between old black and white photos and colour photos of the present day or artefacts from the past and present.</w:t>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Use simple vocabulary to show passing of time.</w:t>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(old/ new  last week/today/yesterday</w:t>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/last year/ now.</w:t>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Use past, present and future forms when talking about events that have happened. </w:t>
            </w:r>
          </w:p>
        </w:tc>
      </w:tr>
    </w:tbl>
    <w:p w:rsidR="00000000" w:rsidDel="00000000" w:rsidP="00000000" w:rsidRDefault="00000000" w:rsidRPr="00000000" w14:paraId="00000033">
      <w:pPr>
        <w:rPr/>
      </w:pPr>
      <w:r w:rsidDel="00000000" w:rsidR="00000000" w:rsidRPr="00000000">
        <w:rPr>
          <w:rtl w:val="0"/>
        </w:rPr>
      </w:r>
    </w:p>
    <w:sectPr>
      <w:pgSz w:h="11906" w:w="16838" w:orient="landscape"/>
      <w:pgMar w:bottom="567" w:top="284"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link w:val="BodyTextChar"/>
    <w:uiPriority w:val="1"/>
    <w:qFormat w:val="1"/>
    <w:rsid w:val="0075331A"/>
    <w:pPr>
      <w:widowControl w:val="0"/>
      <w:autoSpaceDE w:val="0"/>
      <w:autoSpaceDN w:val="0"/>
      <w:spacing w:after="0" w:before="4" w:line="240" w:lineRule="auto"/>
    </w:pPr>
    <w:rPr>
      <w:rFonts w:ascii="Roboto" w:cs="Roboto" w:eastAsia="Roboto" w:hAnsi="Roboto"/>
      <w:sz w:val="20"/>
      <w:szCs w:val="20"/>
      <w:lang w:val="en-US"/>
    </w:rPr>
  </w:style>
  <w:style w:type="character" w:styleId="BodyTextChar" w:customStyle="1">
    <w:name w:val="Body Text Char"/>
    <w:basedOn w:val="DefaultParagraphFont"/>
    <w:link w:val="BodyText"/>
    <w:uiPriority w:val="1"/>
    <w:rsid w:val="0075331A"/>
    <w:rPr>
      <w:rFonts w:ascii="Roboto" w:cs="Roboto" w:eastAsia="Roboto" w:hAnsi="Roboto"/>
      <w:sz w:val="20"/>
      <w:szCs w:val="20"/>
      <w:lang w:val="en-US"/>
    </w:rPr>
  </w:style>
  <w:style w:type="table" w:styleId="TableGrid">
    <w:name w:val="Table Grid"/>
    <w:basedOn w:val="TableNormal"/>
    <w:uiPriority w:val="39"/>
    <w:rsid w:val="00441042"/>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Spacing">
    <w:name w:val="No Spacing"/>
    <w:uiPriority w:val="1"/>
    <w:qFormat w:val="1"/>
    <w:rsid w:val="00441042"/>
    <w:pPr>
      <w:spacing w:after="0" w:line="240" w:lineRule="auto"/>
    </w:pPr>
    <w:rPr>
      <w:rFonts w:ascii="Calibri" w:cs="Times New Roman" w:eastAsia="Calibri" w:hAnsi="Calibri"/>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AzuSg8PUItGlIH2ahKymRxrLE2g==">AMUW2mVYgylXktEPw4H+WXr349V1EerAcaQQZN5d4hDSQeP7xxgpsKZ7VH0xW2Ed+5sQIqt/J2HjQjGPaptvKkyJnnnkzO8WrNRrzYytfR50Eu7vYRfKfD3FhkZN/NOLnOk4jgPVdq8+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2020-05-05T11:15:00Z</dcterms:created>
  <dc:creator>Staff</dc:creator>
</cp:coreProperties>
</file>